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b/>
          <w:bCs/>
          <w:sz w:val="28"/>
          <w:szCs w:val="28"/>
          <w:lang w:val="en-US" w:eastAsia="zh-CN"/>
        </w:rPr>
        <w:t>孕酮标准操作规程</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25A32B7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规范孕酮（progesterone）的检测实验，确保检测结果的准确性和重复性。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1D86DC1A">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cs="宋体"/>
          <w:color w:val="000000"/>
          <w:szCs w:val="21"/>
        </w:rPr>
      </w:pPr>
      <w:r>
        <w:rPr>
          <w:rFonts w:hint="eastAsia" w:ascii="宋体" w:hAnsi="宋体" w:eastAsia="宋体" w:cs="宋体"/>
          <w:color w:val="000000"/>
          <w:szCs w:val="21"/>
        </w:rPr>
        <w:t>化学发光微粒子免疫检测法（CMIA）：</w:t>
      </w:r>
      <w:r>
        <w:rPr>
          <w:rFonts w:hint="eastAsia" w:ascii="宋体" w:hAnsi="宋体" w:eastAsia="宋体" w:cs="宋体"/>
          <w:kern w:val="0"/>
          <w:sz w:val="21"/>
          <w:szCs w:val="21"/>
        </w:rPr>
        <w:t>ARCHITECT孕酮项目采用一步法免疫检测，运用Chemiflex技术，即化学发光微粒子免疫检测法(CMIA)与灵活的检测模式相结合，测定人血清和血浆中的孕酮。</w:t>
      </w:r>
    </w:p>
    <w:p w14:paraId="550FFA1A">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4</w:t>
      </w:r>
      <w:r>
        <w:rPr>
          <w:rFonts w:hint="eastAsia" w:ascii="宋体" w:hAnsi="宋体" w:cs="黑体"/>
          <w:b/>
          <w:bCs/>
          <w:color w:val="auto"/>
          <w:szCs w:val="21"/>
          <w:lang w:val="en-US" w:eastAsia="zh-CN"/>
        </w:rPr>
        <w:t xml:space="preserve"> </w:t>
      </w:r>
      <w:r>
        <w:rPr>
          <w:rFonts w:hint="eastAsia" w:ascii="宋体" w:hAnsi="宋体" w:cs="黑体"/>
          <w:b/>
          <w:bCs/>
          <w:color w:val="auto"/>
          <w:szCs w:val="21"/>
        </w:rPr>
        <w:t>性能特征</w:t>
      </w:r>
    </w:p>
    <w:p w14:paraId="221C8FAC">
      <w:pPr>
        <w:autoSpaceDE w:val="0"/>
        <w:autoSpaceDN w:val="0"/>
        <w:adjustRightInd w:val="0"/>
        <w:spacing w:after="125" w:line="360" w:lineRule="auto"/>
        <w:ind w:firstLine="420" w:firstLineChars="0"/>
        <w:jc w:val="left"/>
        <w:rPr>
          <w:rFonts w:hint="eastAsia" w:ascii="宋体" w:hAnsi="宋体" w:eastAsia="宋体" w:cs="宋体"/>
          <w:color w:val="auto"/>
          <w:kern w:val="0"/>
          <w:sz w:val="21"/>
          <w:szCs w:val="21"/>
          <w:lang w:eastAsia="zh-CN"/>
        </w:rPr>
      </w:pPr>
      <w:r>
        <w:rPr>
          <w:rFonts w:ascii="宋体" w:hAnsi="宋体" w:cs="黑体"/>
          <w:color w:val="auto"/>
          <w:szCs w:val="21"/>
        </w:rPr>
        <w:t>4.1</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w:t>
      </w:r>
      <w:r>
        <w:rPr>
          <w:rFonts w:hint="eastAsia" w:ascii="宋体" w:hAnsi="宋体" w:cs="宋体"/>
          <w:color w:val="auto"/>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color w:val="auto"/>
          <w:kern w:val="0"/>
          <w:sz w:val="21"/>
          <w:szCs w:val="21"/>
        </w:rPr>
        <w:t>项目的</w:t>
      </w:r>
      <w:r>
        <w:rPr>
          <w:rFonts w:hint="eastAsia" w:ascii="宋体" w:hAnsi="宋体" w:cs="宋体"/>
          <w:color w:val="auto"/>
          <w:kern w:val="0"/>
          <w:sz w:val="21"/>
          <w:szCs w:val="21"/>
          <w:lang w:val="en-US" w:eastAsia="zh-CN"/>
        </w:rPr>
        <w:t>孕酮</w:t>
      </w:r>
      <w:r>
        <w:rPr>
          <w:rFonts w:hint="eastAsia" w:ascii="宋体" w:hAnsi="宋体" w:eastAsia="宋体" w:cs="宋体"/>
          <w:color w:val="auto"/>
          <w:kern w:val="0"/>
          <w:sz w:val="21"/>
          <w:szCs w:val="21"/>
        </w:rPr>
        <w:t>精密度为总CV≤</w:t>
      </w:r>
      <w:r>
        <w:rPr>
          <w:rFonts w:hint="eastAsia" w:ascii="宋体" w:hAnsi="宋体" w:cs="宋体"/>
          <w:color w:val="auto"/>
          <w:kern w:val="0"/>
          <w:sz w:val="21"/>
          <w:szCs w:val="21"/>
          <w:lang w:val="en-US" w:eastAsia="zh-CN"/>
        </w:rPr>
        <w:t>7</w:t>
      </w:r>
      <w:r>
        <w:rPr>
          <w:rFonts w:hint="eastAsia" w:ascii="宋体" w:hAnsi="宋体" w:eastAsia="宋体" w:cs="宋体"/>
          <w:color w:val="auto"/>
          <w:kern w:val="0"/>
          <w:sz w:val="21"/>
          <w:szCs w:val="21"/>
        </w:rPr>
        <w:t>%</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回收率：平均回收率为100±10%</w:t>
      </w:r>
      <w:r>
        <w:rPr>
          <w:rFonts w:hint="eastAsia" w:ascii="宋体" w:hAnsi="宋体" w:cs="宋体"/>
          <w:color w:val="auto"/>
          <w:kern w:val="0"/>
          <w:sz w:val="21"/>
          <w:szCs w:val="21"/>
          <w:lang w:val="en-US" w:eastAsia="zh-CN"/>
        </w:rPr>
        <w:t>；</w:t>
      </w:r>
      <w:r>
        <w:rPr>
          <w:rFonts w:hint="eastAsia" w:ascii="宋体" w:hAnsi="宋体" w:eastAsia="宋体" w:cs="宋体"/>
          <w:color w:val="auto"/>
          <w:sz w:val="21"/>
          <w:szCs w:val="21"/>
        </w:rPr>
        <w:t>灵敏度：</w:t>
      </w:r>
      <w:r>
        <w:rPr>
          <w:rFonts w:hint="eastAsia" w:ascii="宋体" w:hAnsi="宋体" w:eastAsia="宋体" w:cs="宋体"/>
          <w:color w:val="auto"/>
          <w:kern w:val="0"/>
          <w:sz w:val="21"/>
          <w:szCs w:val="21"/>
        </w:rPr>
        <w:t>ARCHITECT孕酮项目的分析灵敏度≤ 0.1 ng/mL</w:t>
      </w:r>
      <w:r>
        <w:rPr>
          <w:rFonts w:hint="eastAsia" w:ascii="宋体" w:hAnsi="宋体" w:cs="宋体"/>
          <w:color w:val="auto"/>
          <w:kern w:val="0"/>
          <w:sz w:val="21"/>
          <w:szCs w:val="21"/>
          <w:lang w:eastAsia="zh-CN"/>
        </w:rPr>
        <w:t>；</w:t>
      </w:r>
      <w:r>
        <w:rPr>
          <w:rFonts w:hint="eastAsia" w:ascii="宋体" w:hAnsi="宋体"/>
        </w:rPr>
        <w:t>线性范围：</w:t>
      </w:r>
      <w:r>
        <w:rPr>
          <w:rFonts w:hint="eastAsia" w:ascii="宋体" w:hAnsi="宋体" w:eastAsia="宋体" w:cs="宋体"/>
          <w:sz w:val="21"/>
          <w:szCs w:val="21"/>
        </w:rPr>
        <w:t>0～127.2 nmol/L</w:t>
      </w:r>
      <w:r>
        <w:rPr>
          <w:rFonts w:hint="eastAsia" w:ascii="宋体" w:hAnsi="宋体"/>
        </w:rPr>
        <w:t>，。</w:t>
      </w:r>
    </w:p>
    <w:p w14:paraId="12B4E1A9">
      <w:pPr>
        <w:numPr>
          <w:ilvl w:val="0"/>
          <w:numId w:val="0"/>
        </w:numPr>
        <w:autoSpaceDE w:val="0"/>
        <w:autoSpaceDN w:val="0"/>
        <w:adjustRightInd w:val="0"/>
        <w:spacing w:line="360" w:lineRule="auto"/>
        <w:ind w:firstLine="420" w:firstLineChars="0"/>
        <w:jc w:val="left"/>
        <w:rPr>
          <w:rFonts w:hint="eastAsia"/>
        </w:rPr>
      </w:pPr>
      <w:r>
        <w:rPr>
          <w:rFonts w:ascii="宋体" w:hAnsi="宋体" w:cs="黑体"/>
          <w:color w:val="000000"/>
          <w:szCs w:val="21"/>
        </w:rPr>
        <w:t xml:space="preserve">4.2 </w:t>
      </w:r>
      <w:r>
        <w:rPr>
          <w:rFonts w:hint="eastAsia" w:ascii="宋体" w:hAnsi="宋体" w:cs="宋体"/>
          <w:color w:val="000000"/>
          <w:szCs w:val="21"/>
        </w:rPr>
        <w:t>性能验证操作详见编号</w:t>
      </w:r>
      <w:r>
        <w:rPr>
          <w:rFonts w:ascii="宋体" w:hAnsi="宋体" w:cs="宋体"/>
          <w:color w:val="000000"/>
          <w:szCs w:val="21"/>
        </w:rPr>
        <w:t>XXX</w:t>
      </w:r>
      <w:r>
        <w:rPr>
          <w:rFonts w:hint="eastAsia" w:ascii="宋体" w:hAnsi="宋体" w:cs="宋体"/>
          <w:color w:val="000000"/>
          <w:szCs w:val="21"/>
        </w:rPr>
        <w:t>的《</w:t>
      </w:r>
      <w:r>
        <w:rPr>
          <w:rFonts w:ascii="宋体" w:hAnsi="宋体" w:cs="宋体"/>
          <w:color w:val="000000"/>
          <w:szCs w:val="21"/>
        </w:rPr>
        <w:t>XXX</w:t>
      </w:r>
      <w:r>
        <w:rPr>
          <w:rFonts w:hint="eastAsia" w:ascii="宋体" w:hAnsi="宋体" w:cs="宋体"/>
          <w:color w:val="000000"/>
          <w:szCs w:val="21"/>
        </w:rPr>
        <w:t>检测系统血清</w:t>
      </w:r>
      <w:r>
        <w:rPr>
          <w:rFonts w:hint="eastAsia" w:ascii="宋体" w:hAnsi="宋体" w:eastAsia="宋体" w:cs="宋体"/>
          <w:color w:val="auto"/>
          <w:sz w:val="21"/>
          <w:szCs w:val="21"/>
        </w:rPr>
        <w:t>孕酮</w:t>
      </w:r>
      <w:r>
        <w:rPr>
          <w:rFonts w:hint="eastAsia" w:ascii="宋体" w:hAnsi="宋体" w:cs="宋体"/>
          <w:color w:val="000000"/>
          <w:szCs w:val="21"/>
        </w:rPr>
        <w:t>测定性能验证标准操作程序》。</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5CF14F4E">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512398CD">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 </w:t>
      </w:r>
      <w:r>
        <w:rPr>
          <w:rFonts w:hint="eastAsia" w:ascii="宋体" w:hAnsi="宋体" w:cs="宋体"/>
          <w:szCs w:val="21"/>
        </w:rPr>
        <w:t>试剂</w:t>
      </w:r>
    </w:p>
    <w:p w14:paraId="276BC778">
      <w:pPr>
        <w:keepNext w:val="0"/>
        <w:keepLines w:val="0"/>
        <w:pageBreakBefore w:val="0"/>
        <w:kinsoku/>
        <w:wordWrap/>
        <w:overflowPunct/>
        <w:topLinePunct w:val="0"/>
        <w:bidi w:val="0"/>
        <w:spacing w:before="60" w:after="60" w:line="360" w:lineRule="auto"/>
        <w:ind w:firstLine="420" w:firstLineChars="0"/>
        <w:textAlignment w:val="auto"/>
        <w:rPr>
          <w:rFonts w:hint="eastAsia" w:ascii="宋体" w:hAnsi="宋体" w:cs="宋体"/>
          <w:szCs w:val="21"/>
        </w:rPr>
      </w:pPr>
      <w:r>
        <w:rPr>
          <w:rFonts w:ascii="宋体" w:hAnsi="宋体" w:cs="黑体"/>
          <w:szCs w:val="21"/>
        </w:rPr>
        <w:t xml:space="preserve">8.2.1 </w:t>
      </w:r>
      <w:r>
        <w:rPr>
          <w:rFonts w:hint="eastAsia" w:ascii="宋体" w:hAnsi="宋体" w:cs="宋体"/>
          <w:szCs w:val="21"/>
        </w:rPr>
        <w:t>检测试剂</w:t>
      </w:r>
      <w:r>
        <w:rPr>
          <w:rFonts w:hint="eastAsia" w:ascii="宋体" w:hAnsi="宋体" w:cs="宋体"/>
          <w:color w:val="auto"/>
          <w:szCs w:val="21"/>
        </w:rPr>
        <w:t>：</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w:t>
      </w:r>
      <w:r>
        <w:rPr>
          <w:rFonts w:hint="eastAsia" w:ascii="宋体" w:hAnsi="宋体" w:cs="宋体"/>
          <w:szCs w:val="21"/>
        </w:rPr>
        <w:t>无需配制，即开即用。</w:t>
      </w:r>
    </w:p>
    <w:p w14:paraId="34C48368">
      <w:pPr>
        <w:keepNext w:val="0"/>
        <w:keepLines w:val="0"/>
        <w:pageBreakBefore w:val="0"/>
        <w:kinsoku/>
        <w:wordWrap/>
        <w:overflowPunct/>
        <w:topLinePunct w:val="0"/>
        <w:bidi w:val="0"/>
        <w:spacing w:before="60" w:after="60" w:line="360" w:lineRule="auto"/>
        <w:ind w:firstLine="420" w:firstLineChars="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eastAsia" w:ascii="宋体" w:hAnsi="宋体" w:cs="宋体"/>
          <w:color w:val="auto"/>
          <w:kern w:val="0"/>
          <w:sz w:val="21"/>
          <w:szCs w:val="21"/>
          <w:lang w:val="en-US" w:eastAsia="zh-CN" w:bidi="ar"/>
        </w:rPr>
        <w:t>.2</w:t>
      </w:r>
      <w:r>
        <w:rPr>
          <w:rFonts w:hint="eastAsia" w:ascii="宋体" w:hAnsi="宋体" w:eastAsia="宋体" w:cs="宋体"/>
          <w:color w:val="auto"/>
          <w:kern w:val="0"/>
          <w:sz w:val="21"/>
          <w:szCs w:val="21"/>
        </w:rPr>
        <w:t>ARCHITECT孕酮测定试剂盒(</w:t>
      </w:r>
      <w:r>
        <w:rPr>
          <w:rFonts w:hint="eastAsia" w:ascii="宋体" w:hAnsi="宋体" w:eastAsia="宋体" w:cs="宋体"/>
          <w:color w:val="auto"/>
          <w:kern w:val="0"/>
          <w:sz w:val="21"/>
          <w:szCs w:val="21"/>
          <w:lang w:val="en-US" w:eastAsia="zh-CN"/>
        </w:rPr>
        <w:t>08P36</w:t>
      </w:r>
      <w:r>
        <w:rPr>
          <w:rFonts w:hint="eastAsia" w:ascii="宋体" w:hAnsi="宋体" w:eastAsia="宋体" w:cs="宋体"/>
          <w:color w:val="auto"/>
          <w:kern w:val="0"/>
          <w:sz w:val="21"/>
          <w:szCs w:val="21"/>
        </w:rPr>
        <w:t>)</w:t>
      </w:r>
    </w:p>
    <w:p w14:paraId="2CD6CD56">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1或4瓶(6.6 mL)荧光素抗体(小鼠，单克隆)荧光素孕酮复合物包被的微粒子，储存于含有蛋白(牛和鼠)和表面活性剂的TRIS缓冲液中。浓度： 0.1%固体物质。防腐剂：叠氮钠和ProClin。</w:t>
      </w:r>
    </w:p>
    <w:p w14:paraId="4D206EFB">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1或4瓶(17.0 mL)结合物： 吖啶酯标记的孕酮抗体(绵羊，单克隆)结合物，储存于含有蛋白(牛和羊)稳定剂的MES缓冲液中。最低浓度： 7 ng/mL。防腐剂： 叠氮钠和ProClin。</w:t>
      </w:r>
    </w:p>
    <w:p w14:paraId="59978B92">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r>
        <w:rPr>
          <w:rFonts w:hint="eastAsia" w:ascii="宋体" w:hAnsi="宋体" w:eastAsia="宋体" w:cs="宋体"/>
          <w:color w:val="auto"/>
          <w:kern w:val="0"/>
          <w:sz w:val="21"/>
          <w:szCs w:val="21"/>
        </w:rPr>
        <w:t>项目稀释液： 1或4瓶(8.0 mL)孕酮项目稀释液含有TRIS缓冲液。防腐剂： 叠氮钠。</w:t>
      </w:r>
    </w:p>
    <w:p w14:paraId="3E913662">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）其它试剂：</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预激发液、ARCHITECT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激发液、ARCHITECT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清洗缓冲液。</w:t>
      </w:r>
    </w:p>
    <w:p w14:paraId="7A414552">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eastAsia"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default" w:ascii="宋体" w:hAnsi="宋体" w:cs="宋体"/>
          <w:color w:val="auto"/>
          <w:kern w:val="0"/>
          <w:sz w:val="21"/>
          <w:szCs w:val="21"/>
          <w:lang w:val="en-US" w:bidi="ar"/>
        </w:rPr>
        <w:t>1.2</w:t>
      </w:r>
      <w:r>
        <w:rPr>
          <w:rFonts w:hint="eastAsia" w:ascii="宋体" w:hAnsi="宋体" w:eastAsia="宋体" w:cs="宋体"/>
          <w:color w:val="auto"/>
          <w:sz w:val="21"/>
          <w:szCs w:val="21"/>
        </w:rPr>
        <w:t>试剂盒储存条件</w:t>
      </w:r>
    </w:p>
    <w:p w14:paraId="46EAD3B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color w:val="auto"/>
          <w:kern w:val="0"/>
          <w:sz w:val="21"/>
          <w:szCs w:val="21"/>
        </w:rPr>
        <w:t>ARCHITECT孕酮</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51BFB190">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3EBDC36F">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kern w:val="0"/>
          <w:sz w:val="21"/>
          <w:szCs w:val="21"/>
        </w:rPr>
        <w:t>孕酮</w:t>
      </w:r>
      <w:r>
        <w:rPr>
          <w:rFonts w:hint="eastAsia" w:ascii="宋体" w:hAnsi="宋体" w:eastAsia="宋体" w:cs="宋体"/>
          <w:color w:val="auto"/>
          <w:sz w:val="21"/>
          <w:szCs w:val="21"/>
        </w:rPr>
        <w:t xml:space="preserve">测定试剂盒在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系统上最长可以储存30天。</w:t>
      </w:r>
    </w:p>
    <w:p w14:paraId="25A45C4F">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d）试剂可以在</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7D4FC95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cs="宋体"/>
          <w:szCs w:val="21"/>
        </w:rPr>
      </w:pP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2</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34906E58">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cs="黑体"/>
          <w:b/>
          <w:bCs/>
          <w:color w:val="auto"/>
          <w:szCs w:val="21"/>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6EF15C8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0"/>
        <w:textAlignment w:val="auto"/>
        <w:rPr>
          <w:rFonts w:hint="eastAsia" w:ascii="宋体" w:hAnsi="宋体" w:cs="宋体"/>
          <w:color w:val="auto"/>
          <w:szCs w:val="21"/>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lang w:val="en-US" w:eastAsia="zh-CN"/>
        </w:rPr>
        <w:t xml:space="preserve">3 </w:t>
      </w:r>
      <w:r>
        <w:rPr>
          <w:rFonts w:hint="eastAsia" w:ascii="宋体" w:hAnsi="宋体" w:cs="宋体"/>
          <w:color w:val="auto"/>
          <w:szCs w:val="21"/>
        </w:rPr>
        <w:t>本检测试剂含动物源性物质，可能传播传染病。叠氮化钠防腐剂可在金属排水管道形成爆炸性化合物，应在弃置未稀释试剂后用水冲洗污水管，避免叠氮化合物积聚。仪器安全使用要求详见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5EF51D2C">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w:t>
      </w:r>
      <w:r>
        <w:rPr>
          <w:rFonts w:hint="eastAsia" w:ascii="宋体" w:hAnsi="宋体" w:cs="宋体"/>
          <w:sz w:val="21"/>
          <w:szCs w:val="21"/>
          <w:lang w:eastAsia="zh-CN"/>
        </w:rPr>
        <w:t>雅培内部参考标准品。该校准品是用各浓度水平的</w:t>
      </w:r>
      <w:r>
        <w:rPr>
          <w:rFonts w:hint="eastAsia" w:ascii="宋体" w:hAnsi="宋体" w:cs="宋体"/>
          <w:sz w:val="21"/>
          <w:szCs w:val="21"/>
          <w:lang w:val="en-US" w:eastAsia="zh-CN"/>
        </w:rPr>
        <w:t>USP孕酮通过重量分析法制备。</w:t>
      </w:r>
    </w:p>
    <w:p w14:paraId="38D46163">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59325464">
      <w:pPr>
        <w:pStyle w:val="7"/>
        <w:spacing w:line="360" w:lineRule="auto"/>
        <w:ind w:right="0" w:rightChars="0" w:firstLine="420" w:firstLineChars="0"/>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0F35415F">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4A4B21BC">
      <w:pPr>
        <w:autoSpaceDE w:val="0"/>
        <w:autoSpaceDN w:val="0"/>
        <w:adjustRightInd w:val="0"/>
        <w:spacing w:after="125" w:line="360" w:lineRule="auto"/>
        <w:ind w:firstLine="420" w:firstLineChars="200"/>
        <w:jc w:val="left"/>
        <w:rPr>
          <w:rFonts w:hint="default" w:ascii="宋体" w:hAnsi="宋体" w:eastAsia="宋体" w:cs="宋体"/>
          <w:color w:val="FF0000"/>
          <w:szCs w:val="21"/>
          <w:lang w:val="en-US" w:eastAsia="zh-CN"/>
        </w:rPr>
      </w:pP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检测步骤主要操作要点：血清标本与试剂混合</w:t>
      </w:r>
      <w:r>
        <w:rPr>
          <w:rFonts w:hint="eastAsia" w:ascii="宋体" w:hAnsi="宋体" w:cs="宋体"/>
          <w:color w:val="auto"/>
          <w:szCs w:val="21"/>
          <w:lang w:eastAsia="zh-CN"/>
        </w:rPr>
        <w:t>，</w:t>
      </w:r>
      <w:r>
        <w:rPr>
          <w:rFonts w:hint="eastAsia" w:ascii="宋体" w:hAnsi="宋体" w:cs="宋体"/>
          <w:color w:val="auto"/>
          <w:szCs w:val="21"/>
          <w:lang w:val="en-US" w:eastAsia="zh-CN"/>
        </w:rPr>
        <w:t>制成反应混合物，将反应混合物和激发液、预激发液混合测量产生的化学发光反应。</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4192B0C2">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3402284D">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77D092B2">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097763FB">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01A2A2CF">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3DDAF3DE">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589ABFC8">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18DC19D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196E1C74">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789F2BDE">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07881D3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4ED25487">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5A1D3324">
      <w:pPr>
        <w:numPr>
          <w:ilvl w:val="0"/>
          <w:numId w:val="2"/>
        </w:numPr>
        <w:autoSpaceDE w:val="0"/>
        <w:autoSpaceDN w:val="0"/>
        <w:adjustRightInd w:val="0"/>
        <w:spacing w:line="360" w:lineRule="auto"/>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5796539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0453BF3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6</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p>
    <w:p w14:paraId="48740D07">
      <w:pPr>
        <w:autoSpaceDE w:val="0"/>
        <w:autoSpaceDN w:val="0"/>
        <w:adjustRightInd w:val="0"/>
        <w:spacing w:after="125" w:line="360" w:lineRule="auto"/>
        <w:jc w:val="left"/>
        <w:rPr>
          <w:rFonts w:hint="eastAsia" w:ascii="宋体" w:hAnsi="宋体" w:cs="黑体"/>
          <w:b/>
          <w:bCs/>
          <w:color w:val="000000"/>
          <w:szCs w:val="21"/>
        </w:rPr>
      </w:pPr>
      <w:bookmarkStart w:id="0" w:name="_GoBack"/>
      <w:bookmarkEnd w:id="0"/>
      <w:r>
        <w:rPr>
          <w:rFonts w:ascii="宋体" w:hAnsi="宋体" w:cs="黑体"/>
          <w:b/>
          <w:bCs/>
          <w:color w:val="000000"/>
          <w:szCs w:val="21"/>
        </w:rPr>
        <w:t xml:space="preserve">13 </w:t>
      </w:r>
      <w:r>
        <w:rPr>
          <w:rFonts w:hint="eastAsia" w:ascii="宋体" w:hAnsi="宋体" w:cs="黑体"/>
          <w:b/>
          <w:bCs/>
          <w:color w:val="000000"/>
          <w:szCs w:val="21"/>
        </w:rPr>
        <w:t>干扰和交叉反应</w:t>
      </w:r>
    </w:p>
    <w:p w14:paraId="4A4F140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以下物质的浓度对Prog的平均干扰率＜10%：</w:t>
      </w:r>
      <w:r>
        <w:rPr>
          <w:rFonts w:hint="eastAsia" w:ascii="宋体" w:hAnsi="宋体" w:eastAsia="宋体" w:cs="宋体"/>
          <w:color w:val="000000"/>
          <w:sz w:val="21"/>
          <w:szCs w:val="21"/>
        </w:rPr>
        <w:t>血红蛋白</w:t>
      </w:r>
      <w:r>
        <w:rPr>
          <w:rFonts w:hint="eastAsia" w:ascii="宋体" w:hAnsi="宋体" w:eastAsia="宋体" w:cs="宋体"/>
          <w:kern w:val="0"/>
          <w:sz w:val="21"/>
          <w:szCs w:val="21"/>
        </w:rPr>
        <w:t>≤</w:t>
      </w:r>
      <w:r>
        <w:rPr>
          <w:rFonts w:hint="eastAsia" w:ascii="宋体" w:hAnsi="宋体" w:eastAsia="宋体" w:cs="宋体"/>
          <w:sz w:val="21"/>
          <w:szCs w:val="21"/>
        </w:rPr>
        <w:t>500 mg/dL</w:t>
      </w:r>
      <w:r>
        <w:rPr>
          <w:rFonts w:hint="eastAsia" w:ascii="宋体" w:hAnsi="宋体" w:eastAsia="宋体" w:cs="宋体"/>
          <w:color w:val="000000"/>
          <w:sz w:val="21"/>
          <w:szCs w:val="21"/>
        </w:rPr>
        <w:t>；胆红素</w:t>
      </w:r>
      <w:r>
        <w:rPr>
          <w:rFonts w:hint="eastAsia" w:ascii="宋体" w:hAnsi="宋体" w:eastAsia="宋体" w:cs="宋体"/>
          <w:kern w:val="0"/>
          <w:sz w:val="21"/>
          <w:szCs w:val="21"/>
        </w:rPr>
        <w:t>≤</w:t>
      </w:r>
      <w:r>
        <w:rPr>
          <w:rFonts w:hint="eastAsia" w:ascii="宋体" w:hAnsi="宋体" w:eastAsia="宋体" w:cs="宋体"/>
          <w:sz w:val="21"/>
          <w:szCs w:val="21"/>
        </w:rPr>
        <w:t>20 mg/dL；甘油三酯</w:t>
      </w:r>
      <w:r>
        <w:rPr>
          <w:rFonts w:hint="eastAsia" w:ascii="宋体" w:hAnsi="宋体" w:eastAsia="宋体" w:cs="宋体"/>
          <w:kern w:val="0"/>
          <w:sz w:val="21"/>
          <w:szCs w:val="21"/>
        </w:rPr>
        <w:t>≤1000 m</w:t>
      </w:r>
      <w:r>
        <w:rPr>
          <w:rFonts w:hint="eastAsia" w:ascii="宋体" w:hAnsi="宋体" w:eastAsia="宋体" w:cs="宋体"/>
          <w:sz w:val="21"/>
          <w:szCs w:val="21"/>
        </w:rPr>
        <w:t>g/dL</w:t>
      </w:r>
      <w:r>
        <w:rPr>
          <w:rFonts w:hint="eastAsia" w:ascii="宋体" w:hAnsi="宋体" w:eastAsia="宋体" w:cs="宋体"/>
          <w:color w:val="000000"/>
          <w:sz w:val="21"/>
          <w:szCs w:val="21"/>
        </w:rPr>
        <w:t>；总蛋白</w:t>
      </w:r>
      <w:r>
        <w:rPr>
          <w:rFonts w:hint="eastAsia" w:ascii="宋体" w:hAnsi="宋体" w:eastAsia="宋体" w:cs="宋体"/>
          <w:kern w:val="0"/>
          <w:sz w:val="21"/>
          <w:szCs w:val="21"/>
        </w:rPr>
        <w:t>≤4</w:t>
      </w:r>
      <w:r>
        <w:rPr>
          <w:rFonts w:hint="eastAsia" w:ascii="宋体" w:hAnsi="宋体" w:eastAsia="宋体" w:cs="宋体"/>
          <w:sz w:val="21"/>
          <w:szCs w:val="21"/>
        </w:rPr>
        <w:t>～</w:t>
      </w:r>
      <w:r>
        <w:rPr>
          <w:rFonts w:hint="eastAsia" w:ascii="宋体" w:hAnsi="宋体" w:eastAsia="宋体" w:cs="宋体"/>
          <w:kern w:val="0"/>
          <w:sz w:val="21"/>
          <w:szCs w:val="21"/>
        </w:rPr>
        <w:t xml:space="preserve">12 </w:t>
      </w:r>
      <w:r>
        <w:rPr>
          <w:rFonts w:hint="eastAsia" w:ascii="宋体" w:hAnsi="宋体" w:eastAsia="宋体" w:cs="宋体"/>
          <w:sz w:val="21"/>
          <w:szCs w:val="21"/>
        </w:rPr>
        <w:t>g/dL</w:t>
      </w:r>
      <w:r>
        <w:rPr>
          <w:rFonts w:hint="eastAsia" w:ascii="宋体" w:hAnsi="宋体" w:eastAsia="宋体" w:cs="宋体"/>
          <w:sz w:val="21"/>
          <w:szCs w:val="21"/>
          <w:lang w:eastAsia="zh-CN"/>
        </w:rPr>
        <w:t>。</w:t>
      </w:r>
    </w:p>
    <w:p w14:paraId="43034446">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20E60C8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color w:val="FF0000"/>
          <w:szCs w:val="21"/>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sz w:val="21"/>
          <w:szCs w:val="21"/>
          <w:lang w:val="en-US" w:eastAsia="zh-CN"/>
        </w:rPr>
        <w:t>Prog</w:t>
      </w:r>
      <w:r>
        <w:rPr>
          <w:rFonts w:hint="eastAsia" w:ascii="宋体" w:hAnsi="宋体" w:eastAsia="宋体" w:cs="宋体"/>
          <w:color w:val="000000"/>
          <w:kern w:val="0"/>
          <w:sz w:val="21"/>
          <w:szCs w:val="21"/>
          <w:lang w:bidi="ar"/>
        </w:rPr>
        <w:t>浓度，结果以</w:t>
      </w:r>
      <w:r>
        <w:rPr>
          <w:rFonts w:hint="eastAsia" w:ascii="宋体" w:hAnsi="宋体" w:eastAsia="宋体" w:cs="宋体"/>
          <w:sz w:val="21"/>
          <w:szCs w:val="21"/>
        </w:rPr>
        <w:t>nmol/L</w:t>
      </w:r>
      <w:r>
        <w:rPr>
          <w:rFonts w:hint="eastAsia" w:ascii="宋体" w:hAnsi="宋体" w:eastAsia="宋体" w:cs="宋体"/>
          <w:color w:val="000000"/>
          <w:kern w:val="0"/>
          <w:sz w:val="21"/>
          <w:szCs w:val="21"/>
          <w:lang w:bidi="ar"/>
        </w:rPr>
        <w:t xml:space="preserve"> 表示。</w:t>
      </w:r>
    </w:p>
    <w:p w14:paraId="25D038D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2107F236">
      <w:pPr>
        <w:keepNext w:val="0"/>
        <w:keepLines w:val="0"/>
        <w:pageBreakBefore w:val="0"/>
        <w:kinsoku/>
        <w:wordWrap/>
        <w:overflowPunct/>
        <w:topLinePunct w:val="0"/>
        <w:bidi w:val="0"/>
        <w:spacing w:line="360" w:lineRule="auto"/>
        <w:ind w:firstLine="420" w:firstLineChars="200"/>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男性：0.318～0.636 nmol/L</w:t>
      </w:r>
    </w:p>
    <w:p w14:paraId="3543C628">
      <w:pPr>
        <w:keepNext w:val="0"/>
        <w:keepLines w:val="0"/>
        <w:pageBreakBefore w:val="0"/>
        <w:kinsoku/>
        <w:wordWrap/>
        <w:overflowPunct/>
        <w:topLinePunct w:val="0"/>
        <w:bidi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女性</w:t>
      </w:r>
      <w:r>
        <w:rPr>
          <w:rFonts w:hint="eastAsia" w:ascii="宋体" w:hAnsi="宋体" w:cs="宋体"/>
          <w:sz w:val="21"/>
          <w:szCs w:val="21"/>
          <w:lang w:val="en-US" w:eastAsia="zh-CN"/>
        </w:rPr>
        <w:t>:</w:t>
      </w:r>
      <w:r>
        <w:rPr>
          <w:rFonts w:hint="eastAsia" w:ascii="宋体" w:hAnsi="宋体" w:eastAsia="宋体" w:cs="宋体"/>
          <w:sz w:val="21"/>
          <w:szCs w:val="21"/>
        </w:rPr>
        <w:t xml:space="preserve"> 卵泡期：0.318～0.954 nmol/L</w:t>
      </w:r>
    </w:p>
    <w:p w14:paraId="65098548">
      <w:pPr>
        <w:keepNext w:val="0"/>
        <w:keepLines w:val="0"/>
        <w:pageBreakBefore w:val="0"/>
        <w:kinsoku/>
        <w:wordWrap/>
        <w:overflowPunct/>
        <w:topLinePunct w:val="0"/>
        <w:bidi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黄体期：3.816～50.562 nmol/L</w:t>
      </w:r>
    </w:p>
    <w:p w14:paraId="1F12337B">
      <w:pPr>
        <w:keepNext w:val="0"/>
        <w:keepLines w:val="0"/>
        <w:pageBreakBefore w:val="0"/>
        <w:kinsoku/>
        <w:wordWrap/>
        <w:overflowPunct/>
        <w:topLinePunct w:val="0"/>
        <w:bidi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绝经期：0.318～0.636 nmol/L</w:t>
      </w:r>
    </w:p>
    <w:p w14:paraId="2704A1E4">
      <w:pPr>
        <w:keepNext w:val="0"/>
        <w:keepLines w:val="0"/>
        <w:pageBreakBefore w:val="0"/>
        <w:kinsoku/>
        <w:wordWrap/>
        <w:overflowPunct/>
        <w:topLinePunct w:val="0"/>
        <w:bidi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孕早期：8.904～468.41 nmol/L</w:t>
      </w:r>
    </w:p>
    <w:p w14:paraId="4C6C49D6">
      <w:pPr>
        <w:keepNext w:val="0"/>
        <w:keepLines w:val="0"/>
        <w:pageBreakBefore w:val="0"/>
        <w:kinsoku/>
        <w:wordWrap/>
        <w:overflowPunct/>
        <w:topLinePunct w:val="0"/>
        <w:bidi w:val="0"/>
        <w:spacing w:line="36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孕中期：71.55～303.05 nmol/L</w:t>
      </w:r>
    </w:p>
    <w:p w14:paraId="4D410890">
      <w:pPr>
        <w:autoSpaceDE w:val="0"/>
        <w:autoSpaceDN w:val="0"/>
        <w:adjustRightInd w:val="0"/>
        <w:spacing w:after="125"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rPr>
        <w:t>孕晚期：88.72～771.15 nmol/</w:t>
      </w:r>
      <w:r>
        <w:rPr>
          <w:rFonts w:hint="eastAsia" w:ascii="宋体" w:hAnsi="宋体" w:eastAsia="宋体" w:cs="宋体"/>
          <w:sz w:val="21"/>
          <w:szCs w:val="21"/>
          <w:lang w:val="en-US" w:eastAsia="zh-CN"/>
        </w:rPr>
        <w:t>L</w:t>
      </w:r>
    </w:p>
    <w:p w14:paraId="399FB1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3D684EE3">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0～127.2 nmol/L</w:t>
      </w:r>
      <w:r>
        <w:rPr>
          <w:rFonts w:hint="eastAsia" w:ascii="宋体" w:hAnsi="宋体" w:cs="宋体"/>
          <w:sz w:val="21"/>
          <w:szCs w:val="21"/>
          <w:lang w:eastAsia="zh-CN"/>
        </w:rPr>
        <w:t>。</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00E052BF">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1</w:t>
      </w:r>
      <w:r>
        <w:rPr>
          <w:rFonts w:hint="eastAsia" w:ascii="宋体" w:hAnsi="宋体" w:cs="宋体"/>
          <w:b w:val="0"/>
          <w:sz w:val="21"/>
          <w:szCs w:val="21"/>
          <w:lang w:val="en-US" w:eastAsia="zh-CN"/>
        </w:rPr>
        <w:t>7</w:t>
      </w:r>
      <w:r>
        <w:rPr>
          <w:rFonts w:hint="eastAsia" w:ascii="宋体" w:hAnsi="宋体" w:eastAsia="宋体" w:cs="宋体"/>
          <w:b w:val="0"/>
          <w:sz w:val="21"/>
          <w:szCs w:val="21"/>
          <w:lang w:val="en-US" w:eastAsia="zh-CN"/>
        </w:rPr>
        <w:t xml:space="preserve">.1 </w:t>
      </w:r>
      <w:r>
        <w:rPr>
          <w:rFonts w:hint="eastAsia" w:ascii="宋体" w:hAnsi="宋体" w:eastAsia="宋体" w:cs="宋体"/>
          <w:kern w:val="0"/>
          <w:sz w:val="21"/>
          <w:szCs w:val="21"/>
        </w:rPr>
        <w:t>孕酮浓度大于</w:t>
      </w:r>
      <w:r>
        <w:rPr>
          <w:rFonts w:hint="eastAsia" w:ascii="宋体" w:hAnsi="宋体" w:eastAsia="宋体" w:cs="宋体"/>
          <w:sz w:val="21"/>
          <w:szCs w:val="21"/>
        </w:rPr>
        <w:t>127.2 nmol/L</w:t>
      </w:r>
      <w:r>
        <w:rPr>
          <w:rFonts w:hint="eastAsia" w:ascii="宋体" w:hAnsi="宋体" w:eastAsia="宋体" w:cs="宋体"/>
          <w:kern w:val="0"/>
          <w:sz w:val="21"/>
          <w:szCs w:val="21"/>
        </w:rPr>
        <w:t>的样本会被添加“&gt;</w:t>
      </w:r>
      <w:r>
        <w:rPr>
          <w:rFonts w:hint="eastAsia" w:ascii="宋体" w:hAnsi="宋体" w:eastAsia="宋体" w:cs="宋体"/>
          <w:sz w:val="21"/>
          <w:szCs w:val="21"/>
        </w:rPr>
        <w:t>127.2 nmol/L</w:t>
      </w:r>
      <w:r>
        <w:rPr>
          <w:rFonts w:hint="eastAsia" w:ascii="宋体" w:hAnsi="宋体" w:eastAsia="宋体" w:cs="宋体"/>
          <w:kern w:val="0"/>
          <w:sz w:val="21"/>
          <w:szCs w:val="21"/>
        </w:rPr>
        <w:t>”标识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59DAF257">
      <w:pPr>
        <w:pStyle w:val="38"/>
        <w:keepNext w:val="0"/>
        <w:keepLines w:val="0"/>
        <w:pageBreakBefore w:val="0"/>
        <w:kinsoku/>
        <w:wordWrap/>
        <w:overflowPunct/>
        <w:topLinePunct w:val="0"/>
        <w:autoSpaceDE w:val="0"/>
        <w:autoSpaceDN w:val="0"/>
        <w:bidi w:val="0"/>
        <w:adjustRightInd w:val="0"/>
        <w:spacing w:line="360" w:lineRule="auto"/>
        <w:ind w:left="0" w:leftChars="0" w:firstLine="42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10</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17E50606">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sz w:val="21"/>
          <w:szCs w:val="21"/>
        </w:rPr>
        <w:t>血清孕酮在排卵期迅速上升，因此可以作为自然或诱导排卵的可靠指标。在妊娠的前10周检测孕酮可以作为对先兆流产和宫外孕的可靠有效的诊断和治疗方法。无论在妊娠第几周，在可检测到hCG的情况下，低水平的孕酮(5-25 ng/mL)预示着极有可能发生先兆流产或宫外孕。</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6F7B7535">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20.1接受小鼠单克隆抗体制剂诊断或治疗的患者，其样本中可能含有</w:t>
      </w:r>
      <w:r>
        <w:rPr>
          <w:rFonts w:hint="default" w:ascii="宋体" w:hAnsi="宋体" w:eastAsia="宋体" w:cs="宋体"/>
          <w:kern w:val="0"/>
          <w:sz w:val="21"/>
          <w:szCs w:val="21"/>
          <w:lang w:val="en-US" w:eastAsia="zh-CN"/>
        </w:rPr>
        <w:t>人抗小鼠抗体(HAMA)。使用含有小鼠单克隆抗体的试剂盒检测此类样本时，检测值可能会假性升高或降低</w:t>
      </w:r>
      <w:r>
        <w:rPr>
          <w:rFonts w:hint="eastAsia" w:ascii="宋体" w:hAnsi="宋体" w:eastAsia="宋体" w:cs="宋体"/>
          <w:kern w:val="0"/>
          <w:sz w:val="21"/>
          <w:szCs w:val="21"/>
          <w:lang w:val="en-US" w:eastAsia="zh-CN"/>
        </w:rPr>
        <w:t>。</w:t>
      </w:r>
    </w:p>
    <w:p w14:paraId="18A5F554">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20.2</w:t>
      </w:r>
      <w:r>
        <w:rPr>
          <w:rFonts w:hint="default" w:ascii="宋体" w:hAnsi="宋体" w:eastAsia="宋体" w:cs="宋体"/>
          <w:kern w:val="0"/>
          <w:sz w:val="21"/>
          <w:szCs w:val="21"/>
          <w:lang w:val="en-US" w:eastAsia="zh-CN"/>
        </w:rPr>
        <w:t>人血清中的异嗜性抗体可与试剂中的免疫球蛋白发生反应，干扰</w:t>
      </w:r>
      <w:r>
        <w:rPr>
          <w:rFonts w:hint="eastAsia" w:ascii="宋体" w:hAnsi="宋体" w:eastAsia="宋体" w:cs="宋体"/>
          <w:kern w:val="0"/>
          <w:sz w:val="21"/>
          <w:szCs w:val="21"/>
          <w:lang w:val="en-US" w:eastAsia="zh-CN"/>
        </w:rPr>
        <w:t>体外</w:t>
      </w:r>
      <w:r>
        <w:rPr>
          <w:rFonts w:hint="default" w:ascii="宋体" w:hAnsi="宋体" w:eastAsia="宋体" w:cs="宋体"/>
          <w:kern w:val="0"/>
          <w:sz w:val="21"/>
          <w:szCs w:val="21"/>
          <w:lang w:val="en-US" w:eastAsia="zh-CN"/>
        </w:rPr>
        <w:t>免疫测定。经常与动物或动物血清产品接触的患者，其样本可能容易受到此干扰，并使检测结果出现异常值。</w:t>
      </w:r>
    </w:p>
    <w:p w14:paraId="4A819F01">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auto"/>
          <w:szCs w:val="21"/>
        </w:rPr>
        <w:t xml:space="preserve"> </w:t>
      </w:r>
      <w:r>
        <w:rPr>
          <w:rFonts w:hint="eastAsia" w:ascii="宋体" w:hAnsi="宋体" w:cs="黑体"/>
          <w:b/>
          <w:bCs/>
          <w:color w:val="auto"/>
          <w:szCs w:val="21"/>
        </w:rPr>
        <w:t>检验结果报告方式</w:t>
      </w:r>
      <w:r>
        <w:rPr>
          <w:rFonts w:ascii="宋体" w:hAnsi="宋体" w:cs="黑体"/>
          <w:b/>
          <w:bCs/>
          <w:color w:val="auto"/>
          <w:szCs w:val="21"/>
        </w:rPr>
        <w:t xml:space="preserve"> </w:t>
      </w:r>
    </w:p>
    <w:tbl>
      <w:tblPr>
        <w:tblStyle w:val="13"/>
        <w:tblW w:w="4910"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1123"/>
        <w:gridCol w:w="837"/>
        <w:gridCol w:w="749"/>
        <w:gridCol w:w="2201"/>
      </w:tblGrid>
      <w:tr w14:paraId="6F939071">
        <w:trPr>
          <w:trHeight w:val="423" w:hRule="atLeast"/>
        </w:trPr>
        <w:tc>
          <w:tcPr>
            <w:tcW w:w="1123"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37"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749"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2201"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1123"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37"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nmol/L</w:t>
            </w:r>
          </w:p>
        </w:tc>
        <w:tc>
          <w:tcPr>
            <w:tcW w:w="749"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2201" w:type="dxa"/>
            <w:tcBorders>
              <w:top w:val="single" w:color="000000" w:sz="4" w:space="0"/>
              <w:left w:val="single" w:color="000000" w:sz="4" w:space="0"/>
              <w:bottom w:val="single" w:color="000000" w:sz="4" w:space="0"/>
              <w:right w:val="single" w:color="000000" w:sz="4" w:space="0"/>
            </w:tcBorders>
            <w:vAlign w:val="bottom"/>
          </w:tcPr>
          <w:p w14:paraId="460F01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360" w:firstLineChars="200"/>
              <w:textAlignment w:val="auto"/>
              <w:rPr>
                <w:rFonts w:hint="eastAsia" w:ascii="宋体" w:hAnsi="宋体" w:cs="宋体"/>
                <w:color w:val="000000"/>
                <w:sz w:val="18"/>
                <w:szCs w:val="18"/>
              </w:rPr>
            </w:pPr>
            <w:r>
              <w:rPr>
                <w:rFonts w:hint="eastAsia" w:ascii="宋体" w:hAnsi="宋体" w:eastAsia="宋体" w:cs="宋体"/>
                <w:color w:val="000000"/>
                <w:sz w:val="18"/>
                <w:szCs w:val="18"/>
              </w:rPr>
              <w:t>0～127.2 nmol/L</w:t>
            </w:r>
          </w:p>
        </w:tc>
      </w:tr>
      <w:tr w14:paraId="5E89E296">
        <w:trPr>
          <w:trHeight w:val="410" w:hRule="atLeast"/>
        </w:trPr>
        <w:tc>
          <w:tcPr>
            <w:tcW w:w="4910"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A6C7983">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0C91E9AF">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4B52682A">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2522C718">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7D048D74">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63BC366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cs="宋体"/>
          <w:color w:val="auto"/>
        </w:rPr>
        <w:t>卵泡刺激素</w:t>
      </w:r>
      <w:r>
        <w:rPr>
          <w:rFonts w:hint="eastAsia" w:ascii="宋体" w:hAnsi="宋体" w:cs="宋体"/>
          <w:color w:val="auto"/>
          <w:szCs w:val="21"/>
        </w:rPr>
        <w:t>测定试剂盒使用说明书（此处省</w:t>
      </w:r>
      <w:r>
        <w:rPr>
          <w:rFonts w:hint="eastAsia" w:ascii="宋体" w:hAnsi="宋体" w:cs="宋体"/>
          <w:color w:val="auto"/>
          <w:szCs w:val="21"/>
          <w:highlight w:val="none"/>
        </w:rPr>
        <w:t>略）。</w:t>
      </w:r>
    </w:p>
    <w:p w14:paraId="5AF1F1F1">
      <w:pPr>
        <w:bidi w:val="0"/>
        <w:rPr>
          <w:rFonts w:hint="eastAsia" w:ascii="Times New Roman" w:hAnsi="Times New Roman" w:eastAsia="宋体" w:cs="Times New Roman"/>
          <w:color w:val="FF0000"/>
          <w:kern w:val="2"/>
          <w:sz w:val="21"/>
          <w:lang w:val="en-US" w:eastAsia="zh-CN" w:bidi="ar-SA"/>
        </w:rPr>
      </w:pPr>
    </w:p>
    <w:p w14:paraId="45DD0A59">
      <w:pPr>
        <w:bidi w:val="0"/>
        <w:rPr>
          <w:rFonts w:hint="eastAsia"/>
          <w:color w:val="FF0000"/>
          <w:lang w:val="en-US" w:eastAsia="zh-CN"/>
        </w:rPr>
      </w:pPr>
    </w:p>
    <w:p w14:paraId="11D023A2">
      <w:pPr>
        <w:tabs>
          <w:tab w:val="left" w:pos="6625"/>
        </w:tabs>
        <w:bidi w:val="0"/>
        <w:jc w:val="left"/>
        <w:rPr>
          <w:rFonts w:hint="eastAsia"/>
          <w:lang w:val="en-US" w:eastAsia="zh-CN"/>
        </w:rPr>
      </w:pP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宋体"/>
            </w:rPr>
            <w:t>孕酮标准操作规程</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205</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1136791A"/>
    <w:rsid w:val="140627C6"/>
    <w:rsid w:val="16590D6F"/>
    <w:rsid w:val="190B48E9"/>
    <w:rsid w:val="193A2207"/>
    <w:rsid w:val="198C31CC"/>
    <w:rsid w:val="1A196854"/>
    <w:rsid w:val="1B174AA3"/>
    <w:rsid w:val="1BC3D6E4"/>
    <w:rsid w:val="1BD01CDC"/>
    <w:rsid w:val="1BEA426E"/>
    <w:rsid w:val="1C7DB1AA"/>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DABB08E"/>
    <w:rsid w:val="4E33621E"/>
    <w:rsid w:val="4F7B3E0D"/>
    <w:rsid w:val="50D36397"/>
    <w:rsid w:val="51646721"/>
    <w:rsid w:val="535B5879"/>
    <w:rsid w:val="537500B1"/>
    <w:rsid w:val="553E1DDE"/>
    <w:rsid w:val="57323D5B"/>
    <w:rsid w:val="5975DF32"/>
    <w:rsid w:val="5A2713C5"/>
    <w:rsid w:val="5B5402D8"/>
    <w:rsid w:val="5BE1146F"/>
    <w:rsid w:val="5BFC9E99"/>
    <w:rsid w:val="5C0558C7"/>
    <w:rsid w:val="5C7A51B6"/>
    <w:rsid w:val="5D224731"/>
    <w:rsid w:val="5DD71AD0"/>
    <w:rsid w:val="5EA619AA"/>
    <w:rsid w:val="5EBD2634"/>
    <w:rsid w:val="62452E7C"/>
    <w:rsid w:val="626F0CE7"/>
    <w:rsid w:val="65DD7790"/>
    <w:rsid w:val="66867B10"/>
    <w:rsid w:val="68DA6FE3"/>
    <w:rsid w:val="697B6DB5"/>
    <w:rsid w:val="6A466370"/>
    <w:rsid w:val="6B1A0BC6"/>
    <w:rsid w:val="6BA319BD"/>
    <w:rsid w:val="6BABB983"/>
    <w:rsid w:val="6BEBC8DE"/>
    <w:rsid w:val="6BF5F9A3"/>
    <w:rsid w:val="6C7B71F3"/>
    <w:rsid w:val="6D196D62"/>
    <w:rsid w:val="6D262970"/>
    <w:rsid w:val="6E0C4C99"/>
    <w:rsid w:val="6E746F94"/>
    <w:rsid w:val="6F851661"/>
    <w:rsid w:val="6FF89FD5"/>
    <w:rsid w:val="70B8483E"/>
    <w:rsid w:val="714313D9"/>
    <w:rsid w:val="714A0C4D"/>
    <w:rsid w:val="71AC4E84"/>
    <w:rsid w:val="76DF1725"/>
    <w:rsid w:val="77A244F9"/>
    <w:rsid w:val="79360180"/>
    <w:rsid w:val="7A7157E4"/>
    <w:rsid w:val="7B6B3846"/>
    <w:rsid w:val="7BF7CBDA"/>
    <w:rsid w:val="7C2E1453"/>
    <w:rsid w:val="7D6C302E"/>
    <w:rsid w:val="7DC25022"/>
    <w:rsid w:val="7DF8920B"/>
    <w:rsid w:val="7E173C19"/>
    <w:rsid w:val="7EF2F3F9"/>
    <w:rsid w:val="7F75ACA3"/>
    <w:rsid w:val="7FDEF27F"/>
    <w:rsid w:val="7FDF549E"/>
    <w:rsid w:val="7FEE9BDF"/>
    <w:rsid w:val="9E5D7E38"/>
    <w:rsid w:val="B7BFAD5D"/>
    <w:rsid w:val="BEEF9ABC"/>
    <w:rsid w:val="BEFEF3AC"/>
    <w:rsid w:val="C7FE5B01"/>
    <w:rsid w:val="DAF7C787"/>
    <w:rsid w:val="DAFB0FF9"/>
    <w:rsid w:val="E3BC33EF"/>
    <w:rsid w:val="E4FFB916"/>
    <w:rsid w:val="ED7CFFA9"/>
    <w:rsid w:val="EEB7132B"/>
    <w:rsid w:val="F7FAB92E"/>
    <w:rsid w:val="F995FA05"/>
    <w:rsid w:val="FCDB0E93"/>
    <w:rsid w:val="FD6BAF16"/>
    <w:rsid w:val="FDFF4A92"/>
    <w:rsid w:val="FEFA79F9"/>
    <w:rsid w:val="FF63082B"/>
    <w:rsid w:val="FFFBF4CD"/>
    <w:rsid w:val="FFFFE82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2023-03-25T23:48:00Z</dcterms:created>
  <dc:creator>微软用户</dc:creator>
  <cp:lastModifiedBy>Shea</cp:lastModifiedBy>
  <cp:lastPrinted>2024-10-17T19:06:00Z</cp:lastPrinted>
  <dcterms:modified xsi:type="dcterms:W3CDTF">2024-11-19T17:48:39Z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3ECA6A15C1FBF38DB68A256781868F90_43</vt:lpwstr>
  </property>
</Properties>
</file>